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ТРУДА И СОЦИАЛЬНОЙ ЗАЩИТЫ РОССИЙСКОЙ ФЕДЕРАЦИИ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ИНФОРМАЦИЯ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4 марта 2013 года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ОБЗОР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РЕКОМЕНДАЦИЙ ПО ОСУЩЕСТВЛЕНИЮ КОМПЛЕКСА ОРГАНИЗАЦИОННЫХ,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РАЗЪЯСНИТЕЛЬНЫХ И ИНЫХ МЕР ПО НЕДОПУЩЕНИЮ ДОЛЖНОСТНЫМИ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ЛИЦАМИ ПОВЕДЕНИЯ, КОТОРОЕ МОЖЕТ ВОСПРИНИМАТЬСЯ ОКРУЖАЮЩИМИ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КАК ОБЕЩАНИЕ ДАЧИ ВЗЯТКИ ИЛИ ПРЕДЛОЖЕНИЕ ДАЧИ ВЗЯТКИ ЛИБО</w:t>
      </w:r>
    </w:p>
    <w:p w:rsidR="00AC4D3B" w:rsidRDefault="00AC4D3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КАК СОГЛАСИЕ ПРИНЯТЬ ВЗЯТКУ ИЛИ КАК ПРОСЬБА О ДАЧЕ ВЗЯТКИ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I. Международные документы и действующее законодательство Российской Федерации в области противодействия коррупции, криминализации обещания дачи взятки или получения взятки, предложения дачи взятки или получения взятки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Российская Федерация реализует принятые обязательства во исполнение конвенций Организации Объединенных Наций,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сделок, рекомендаций Совета Европы и других международных организаций. Сложившиеся на международном уровне антикоррупционные стандарты государственного управления распространяются на различные сферы правового регулирования, одной из которых является ответственность за коррупционные правонарушения.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Анализ международного опыта показывает, что на сегодняшний день широкое распространение получил подход, в соответствии с которым меры уголовной ответственности применяются не только за получение и дачу взятки, но и за обещание и предложение взятки, а также за просьбу о даче взятки и согласие ее принять. Соответствующие положения закреплены в "антикоррупционных" конвенциях и национальном законодательстве ряда зарубежных стран.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Конвенции Совета Европы об уголовной ответственности за коррупцию от 27 января 1999 г., вступившей в силу для Российской Федерации с 1 февраля 2007 г., Россия взяла на себя обязательство признать в качестве уголовного правонарушения прямое или косвенное преднамеренное испрашивание или получение какими-либо из публичных должностных лиц какого-либо неправомерного преимущества для самого этого лица или любого иного лица, или же принятие предложения или обещание такого преимущества, с тем, чтобы это должностное лицо совершило действия или воздержалось от их совершения при осуществлении своих функций.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Изменения, направленные на решение концептуальных проблем в области борьбы с коррупцией, были внесены в Уголовный кодекс Российской Федерации и Кодекс Российской Федерации об административных правонарушениях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мая 2011 г. N 97-ФЗ "О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коррупции" (далее - Федеральный закон N 97-ФЗ).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Вступившие в силу 17 мая 2011 г. изменения, внесенные в Уголовный </w:t>
      </w:r>
      <w:hyperlink r:id="rId6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(далее - УК РФ), предусматривают, что за коммерческий подкуп, дачу взятки, получение взятки и посредничество во взяточничестве устанавливаются штрафы в размере до 100-кратной суммы коммерческого подкупа или взятки, но не более 500 миллионов рублей, что является основным видом санкции за преступления коррупционной направленности.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Также </w:t>
      </w:r>
      <w:hyperlink r:id="rId7" w:history="1">
        <w:r>
          <w:rPr>
            <w:rFonts w:ascii="Calibri" w:hAnsi="Calibri" w:cs="Calibri"/>
            <w:color w:val="0000FF"/>
          </w:rPr>
          <w:t>УК</w:t>
        </w:r>
      </w:hyperlink>
      <w:r>
        <w:rPr>
          <w:rFonts w:ascii="Calibri" w:hAnsi="Calibri" w:cs="Calibri"/>
        </w:rPr>
        <w:t xml:space="preserve"> РФ дополнен нормой, предусматривающей ответственность за посредничество во взяточничестве (</w:t>
      </w:r>
      <w:hyperlink r:id="rId8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РФ). Расширено содержание предмета коммерческого подкупа и взятки за счет "предоставления иных имущественных прав". Кроме того, </w:t>
      </w:r>
      <w:hyperlink r:id="rId9" w:history="1">
        <w:r>
          <w:rPr>
            <w:rFonts w:ascii="Calibri" w:hAnsi="Calibri" w:cs="Calibri"/>
            <w:color w:val="0000FF"/>
          </w:rPr>
          <w:t>статьи 204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290</w:t>
        </w:r>
      </w:hyperlink>
      <w:r>
        <w:rPr>
          <w:rFonts w:ascii="Calibri" w:hAnsi="Calibri" w:cs="Calibri"/>
        </w:rPr>
        <w:t xml:space="preserve">, </w:t>
      </w:r>
      <w:hyperlink r:id="rId11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 УК РФ дополнены новыми отягчающими обстоятельствами, в большей мере дифференцирована ответственность в зависимости от размера взятки. Сумма взятки, как правило, пропорциональна значимости используемых полномочий и характеру принимаемого решения.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Изменения в </w:t>
      </w:r>
      <w:hyperlink r:id="rId12" w:history="1">
        <w:r>
          <w:rPr>
            <w:rFonts w:ascii="Calibri" w:hAnsi="Calibri" w:cs="Calibri"/>
            <w:color w:val="0000FF"/>
          </w:rPr>
          <w:t>примечании к статье 291</w:t>
        </w:r>
      </w:hyperlink>
      <w:r>
        <w:rPr>
          <w:rFonts w:ascii="Calibri" w:hAnsi="Calibri" w:cs="Calibri"/>
        </w:rPr>
        <w:t xml:space="preserve"> УК РФ расширили перечень обстоятельств, требующих освобождения взяткодателей от уголовной ответственности. Лицо может быть освобождено от ответственности, "если оно активно способствовало раскрытию и (или) расследованию преступления".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Введена новая </w:t>
      </w:r>
      <w:hyperlink r:id="rId13" w:history="1">
        <w:r>
          <w:rPr>
            <w:rFonts w:ascii="Calibri" w:hAnsi="Calibri" w:cs="Calibri"/>
            <w:color w:val="0000FF"/>
          </w:rPr>
          <w:t>статья 291.1</w:t>
        </w:r>
      </w:hyperlink>
      <w:r>
        <w:rPr>
          <w:rFonts w:ascii="Calibri" w:hAnsi="Calibri" w:cs="Calibri"/>
        </w:rPr>
        <w:t xml:space="preserve"> УК РФ "Посредничество во взяточничестве". Помимо непосредственной передачи взятки посредничество может представлять собой способствование достижению соглашения между взяткодателем и (или) взяткополучателем либо в реализации такого соглашения.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4" w:history="1">
        <w:r>
          <w:rPr>
            <w:rFonts w:ascii="Calibri" w:hAnsi="Calibri" w:cs="Calibri"/>
            <w:color w:val="0000FF"/>
          </w:rPr>
          <w:t>части 5 статьи 291.1</w:t>
        </w:r>
      </w:hyperlink>
      <w:r>
        <w:rPr>
          <w:rFonts w:ascii="Calibri" w:hAnsi="Calibri" w:cs="Calibri"/>
        </w:rPr>
        <w:t xml:space="preserve"> УК РФ установлена ответственность за обещание или предложение посредничества во взяточничестве. Санкции, предусмотренные </w:t>
      </w:r>
      <w:hyperlink r:id="rId15" w:history="1">
        <w:r>
          <w:rPr>
            <w:rFonts w:ascii="Calibri" w:hAnsi="Calibri" w:cs="Calibri"/>
            <w:color w:val="0000FF"/>
          </w:rPr>
          <w:t>пятой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первой частями статьи 291.1</w:t>
        </w:r>
      </w:hyperlink>
      <w:r>
        <w:rPr>
          <w:rFonts w:ascii="Calibri" w:hAnsi="Calibri" w:cs="Calibri"/>
        </w:rPr>
        <w:t xml:space="preserve"> УК РФ, показывают, что обещание взятки или предложение посредничества во взяточничестве законодательством признаются более опасными, нежели собственно посредничество.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повышения эффективности административной ответственности, применяемой в отношении юридических лиц за причастность к коррупции, также внесены изменения в </w:t>
      </w:r>
      <w:hyperlink r:id="rId17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(далее - КоАП РФ).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Так, в частности,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97-ФЗ введена </w:t>
      </w:r>
      <w:hyperlink r:id="rId19" w:history="1">
        <w:r>
          <w:rPr>
            <w:rFonts w:ascii="Calibri" w:hAnsi="Calibri" w:cs="Calibri"/>
            <w:color w:val="0000FF"/>
          </w:rPr>
          <w:t>статья 19.28</w:t>
        </w:r>
      </w:hyperlink>
      <w:r>
        <w:rPr>
          <w:rFonts w:ascii="Calibri" w:hAnsi="Calibri" w:cs="Calibri"/>
        </w:rPr>
        <w:t xml:space="preserve"> КоАП РФ, устанавливающая административную ответственность за незаконную передачу,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(бездействия), связанного с занимаемым ими служебным положением.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государственных служащих,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предупреждения подобных негативных последствий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(далее - служащие и работники),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одним из основных принципов противодействия коррупции определена приоритетность мер по ее профилактике.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Особая роль в организации работы по данному направлению отводится подразделениям или должностным лицам, ответственным за профилактику коррупционных и иных правонарушений в органах государственной власти, местного самоуправления и организациях. В целях методической поддержки их деятельности подготовлен комплекс организационных, разъяснительных и иных мер по недопущению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(далее - комплекс мер).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Мероприятия, включенные в комплекс мер, рекомендуется осуществлять по следующим </w:t>
      </w:r>
      <w:r>
        <w:rPr>
          <w:rFonts w:ascii="Calibri" w:hAnsi="Calibri" w:cs="Calibri"/>
        </w:rPr>
        <w:lastRenderedPageBreak/>
        <w:t>направлениям: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осуществления комплекса мер являются: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формирование в органе государственной власти, местного самоуправления, государственном внебюджетном фонде, организации негативного отношения к поведению служащих, работников,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 исполнения нормативных правовых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выполнения служащими, работниками, юридическими и физическими лицами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II. Комплекс организационных, разъяснительных и иных мер по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данного направления рекомендуется осуществлять посредством: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серии учебно-практических семинаров (тренингов);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В рамках серии учебно-практических семинаров является целесообразным рассмотрение следующих вопросов.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Понятие взятки. Необходимо обратить внимание служащих и работников на то, что в соответствии с действующим законодательством 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 (</w:t>
      </w:r>
      <w:hyperlink r:id="rId21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Постановления Пленума Верховного Суда Российской Федерации от 10 февраля 2000 г. N 6 "О судебной практике по делам о взяточничестве и коммерческом подкупе" (далее - Постановление Пленума ВС РФ N 6)).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Понятие незаконного вознаграждения. Необходимо обратить внимание служащих и </w:t>
      </w:r>
      <w:r>
        <w:rPr>
          <w:rFonts w:ascii="Calibri" w:hAnsi="Calibri" w:cs="Calibri"/>
        </w:rPr>
        <w:lastRenderedPageBreak/>
        <w:t>работников на то, что помимо понятия взятка в действующем российском законодательстве используется такое понятие, как "незаконное вознаграждение от имени юридического лица".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19.28</w:t>
        </w:r>
      </w:hyperlink>
      <w:r>
        <w:rPr>
          <w:rFonts w:ascii="Calibri" w:hAnsi="Calibri" w:cs="Calibri"/>
        </w:rPr>
        <w:t xml:space="preserve"> КоАП РФ под незаконным вознаграждением от имени юридического лица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действия (бездействие), связанного с занимаемым ими служебным положением.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Понятие покушения на </w:t>
      </w:r>
      <w:hyperlink r:id="rId23" w:history="1">
        <w:r>
          <w:rPr>
            <w:rFonts w:ascii="Calibri" w:hAnsi="Calibri" w:cs="Calibri"/>
            <w:color w:val="0000FF"/>
          </w:rPr>
          <w:t>получение взятки</w:t>
        </w:r>
      </w:hyperlink>
      <w:r>
        <w:rPr>
          <w:rFonts w:ascii="Calibri" w:hAnsi="Calibri" w:cs="Calibri"/>
        </w:rPr>
        <w:t xml:space="preserve">. Необходимо обратить внимание служащих и работников на то, что если обусловленная передача ценностей не состоялась по обстоятельствам, не зависящим от воли лиц, пытавшихся получить предмет взятки или подкупа, содеянное следует квалифицировать как </w:t>
      </w:r>
      <w:hyperlink r:id="rId24" w:history="1">
        <w:r>
          <w:rPr>
            <w:rFonts w:ascii="Calibri" w:hAnsi="Calibri" w:cs="Calibri"/>
            <w:color w:val="0000FF"/>
          </w:rPr>
          <w:t>покушение</w:t>
        </w:r>
      </w:hyperlink>
      <w:r>
        <w:rPr>
          <w:rFonts w:ascii="Calibri" w:hAnsi="Calibri" w:cs="Calibri"/>
        </w:rPr>
        <w:t xml:space="preserve"> на получение взятки или незаконное вознаграждение при коммерческом подкупе (</w:t>
      </w:r>
      <w:hyperlink r:id="rId25" w:history="1">
        <w:r>
          <w:rPr>
            <w:rFonts w:ascii="Calibri" w:hAnsi="Calibri" w:cs="Calibri"/>
            <w:color w:val="0000FF"/>
          </w:rPr>
          <w:t>пункт 11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Участие родственников в получении взятки. Необходимо указать,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Понятие вымогательства взятки. Необходимо обратить внимание служащих и работников на то, что под вымогательством взятки понимается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(</w:t>
      </w:r>
      <w:hyperlink r:id="rId26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Постановления Пленума ВС РФ N 6).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Исторические материалы по вышеуказанным вопросам, изложенным в Своде законов Российской Империи (Том III).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Также необходимо обеспечить усиление информационной (просветительской) работы органов государственной власти, местного самоуправления, государственных внебюджетных фондов и организаций по ключевым вопросам обозначенного направления.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 в частности предлагается подготовить памятки для служащих и работников по следующим вопросам: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уголовная ответственность за получение и дачу взятки,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сборник положений нормативных правовых актов, регулирующих вопросы применения ответственности за получение и дачу взятки и незаконного вознаграждения, в том числе: </w:t>
      </w:r>
      <w:hyperlink r:id="rId27" w:history="1">
        <w:r>
          <w:rPr>
            <w:rFonts w:ascii="Calibri" w:hAnsi="Calibri" w:cs="Calibri"/>
            <w:color w:val="0000FF"/>
          </w:rPr>
          <w:t>статьи 290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291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291.1</w:t>
        </w:r>
      </w:hyperlink>
      <w:r>
        <w:rPr>
          <w:rFonts w:ascii="Calibri" w:hAnsi="Calibri" w:cs="Calibri"/>
        </w:rPr>
        <w:t xml:space="preserve"> УК РФ; </w:t>
      </w:r>
      <w:hyperlink r:id="rId30" w:history="1">
        <w:r>
          <w:rPr>
            <w:rFonts w:ascii="Calibri" w:hAnsi="Calibri" w:cs="Calibri"/>
            <w:color w:val="0000FF"/>
          </w:rPr>
          <w:t>статьи 19.28</w:t>
        </w:r>
      </w:hyperlink>
      <w:r>
        <w:rPr>
          <w:rFonts w:ascii="Calibri" w:hAnsi="Calibri" w:cs="Calibri"/>
        </w:rPr>
        <w:t xml:space="preserve"> КоАп РФ; </w:t>
      </w:r>
      <w:hyperlink r:id="rId31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, </w:t>
      </w:r>
      <w:hyperlink r:id="rId32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Постановления Пленума ВС РФ N 6.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Памятки представляется целесообразным сформулировать на основе типовых жизненных ситуаций. Они 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порядок действий в данной ситуации, ссылки на соответствующие положения нормативных правовых актов.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Разъяснение служащим и работникам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Обеспечение информирования служащих и работников об установленных действующим законодательством о противодействии коррупции ограничениях, запретах, обязанностях и принципах служебного поведения целесообразно осуществлять, применяя следующие меры.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В рамках учебных семинаров (бесед, лекций, практических занятий) следует разъяснять процедуры и формы соблюдения требований к служебному поведению, а также этические нормы поведения, которыми им надлежит руководствоваться при исполнении должностных обязанностей.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организации семинаров (бесед, лекций, практических занятий) необходимо рассмотреть следующие вопросы.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уведомления служащего и работника о фактах склонения к совершению коррупционного правонарушения.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требуется: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напомнить служащим и работникам, что уведомление представителя нанимателя (работодателя) о склонении к коррупционным правонарушениям является их обязанностью;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уведомление обо всех ситуациях склонения к коррупционным правонарушениям может привести к сокращению числа случаев предложения и дачи взятки, т.к. позволяет выявить недобросовестных представителей организаций и иных граждан, взаимодействующих с государственным органом, государственным внебюджетным фондом или организацией;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разъяснить порядок направления и рассмотрения уведомления о склонении к коррупционным правонарушениям, утвержденный государственным органом, государственным внебюджетным фондом, организацией.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урегулирования конфликта интересов.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необходимо: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указать служащим и работникам на то, что в целом ряде случаев совершение ими определенных действий не только приводит к возникновению конфликта интересов, но и может восприниматься окружающими как согласие принять взятку. Речь идет, в том числе, о следующих ситуациях: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служащий или работник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указанных лиц;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родственники служащего или работника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напомнить служащим и работникам, что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их обязанностью;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обсудить со служащими и работниками типовые ситуации конфликта интересов и порядок уведомления о возникновении личной заинтересованности.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7"/>
      <w:bookmarkEnd w:id="0"/>
      <w:r>
        <w:rPr>
          <w:rFonts w:ascii="Calibri" w:hAnsi="Calibri" w:cs="Calibri"/>
        </w:rPr>
        <w:t>3) 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семинара является целесообразным, в частности: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обсудить со служащими и работниками слова, выражения и жесты, которые могут быть восприняты окружающими как просьба (намек) о даче взятки и указать на необходимость воздерживаться от употребления подобных выражений при взаимодействии с гражданами.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указать служащим и работникам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тем относятся, например: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низкий уровень заработной платы служащего, работника и нехватка денежных средств на реализацию тех или иных нужд;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работы у родственников служащего, работника;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необходимость поступления детей служащего, работника в образовательные учреждения и т.д.;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указать служащим и работникам,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Это возможно даже в том случае, когда такие предложения продиктованы благими намерениями и никак не связаны с личной выгодой государственного служащего, работника.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предложений относятся, например, предложения: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предоставить служащему, работнику и/или его родственникам скидку;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внести деньги в конкретный благотворительный фонд;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поддержать конкретную спортивную команду и т.д.;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разъяснить служащим и работникам, что совершение ими определенных действий может восприниматься как согласие принять взятку или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числу таких действий относятся, например: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регулярное получение подарков, даже (если речь идет не о государственном гражданском служащем) стоимостью менее 3000 рублей;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материалов, содержащих разъяснения по ключевым вопросам, к которым, в частности, следует отнести: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уведомление о склонении к коррупции. В памятке следует описать порядок действий служащего или работника при склонении его к коррупционным правонарушениям;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 типовых случаях конфликтов интересов и порядок их урегулирования;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поведение, которое может быть воспринято как согласие принять взятку или как просьба о даче взятки, в которую включить описание выражений, тем для разговора, предложений и действий, указанных в </w:t>
      </w:r>
      <w:hyperlink w:anchor="Par77" w:history="1">
        <w:r>
          <w:rPr>
            <w:rFonts w:ascii="Calibri" w:hAnsi="Calibri" w:cs="Calibri"/>
            <w:color w:val="0000FF"/>
          </w:rPr>
          <w:t>подпункте 3) раздела 2</w:t>
        </w:r>
      </w:hyperlink>
      <w:r>
        <w:rPr>
          <w:rFonts w:ascii="Calibri" w:hAnsi="Calibri" w:cs="Calibri"/>
        </w:rPr>
        <w:t xml:space="preserve"> настоящего комплекса мер.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Закрепление в локальных правовых актах этических норм поведения служащих и работников, процедур и форм соблюдения служащими и работниками ограничений, запретов и обязанностей, установленных законодательством о противодействии коррупции.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начальном этапе разработки акта рекомендуется обеспечить информирование государственных (муниципальных) служащих о возможности участия в его подготовке.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власти, местного самоуправления, государственного внебюджетного фонда и организации. В ходе встречи предлагается обсуждать, прежде всего, те трудности, с которыми служащие и работники сталкиваются на практике при реализации тех или иных положений правовых актов (представление сведений о доходах, расходах, об имуществе и обязательствах имущественного характера; определение наличия личной заинтересованности, </w:t>
      </w:r>
      <w:r>
        <w:rPr>
          <w:rFonts w:ascii="Calibri" w:hAnsi="Calibri" w:cs="Calibri"/>
        </w:rPr>
        <w:lastRenderedPageBreak/>
        <w:t>которая приводит или может привести к конфликту интересов, и т.д.). По итогам указанных обсуждений следует актуализировать положения локальных правовых актов.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вопросам, которые необходимо регламентировать локальными правовыми актами, в частности следует отнести вопрос о </w:t>
      </w:r>
      <w:hyperlink r:id="rId34" w:history="1">
        <w:r>
          <w:rPr>
            <w:rFonts w:ascii="Calibri" w:hAnsi="Calibri" w:cs="Calibri"/>
            <w:color w:val="0000FF"/>
          </w:rPr>
          <w:t>порядке уведомления</w:t>
        </w:r>
      </w:hyperlink>
      <w:r>
        <w:rPr>
          <w:rFonts w:ascii="Calibri" w:hAnsi="Calibri" w:cs="Calibri"/>
        </w:rPr>
        <w:t xml:space="preserve"> представителя нанимателя (работодателя) о фактах склонения к коррупционным правонарушениям.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заявителей. Наличие эффективных механизмов защиты будет стимулировать служащих и работников не только отказываться от предложений взятки, но и сообщать о лицах, ее предложивших.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этим необходимо, в частности: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закрепить требования о конфиденциальности информации о личности заявителя;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режим доступа к журналу входящей корреспонденции, содержащему данные, позволяющие идентифицировать личность заявителя;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включить в этический кодекс государственного органа, государственного внебюджетного фонда и организации положение о том, что служащие и работники должны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Обеспечение открытости деятельности органов государственной власти, местного самоуправления, государственных внебюджетных фондов и иных организаций, включая внедрение мер общественного контроля.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число мер по реализации данного направления необходимо включить следующие.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в местах предоставления государственных услуг и в иных служебных помещениях, где на регулярной основе осуществляется взаимодействие граждан с организациями, объявления (плакаты), указывающие на то, что: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дача взятки должностному лицу наказывается лишением свободы;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государственному служащему запрещается принимать подарки в связи с исполнением служебных обязанностей вне зависимости от стоимости подарка.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Разместить на официальном сайте государственного органа, государственного внебюджетного фонда и организации, распространить в электронной и в печатной форме памятки и иные методические материалы для служащих и работников.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возможности для граждан и организаций беспрепятственно направлять свои обращения в федеральный государственный 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Оборудовать места предоставления государственных услуг средствами, позволяющими избежать проявлений служащими и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4D3B" w:rsidRDefault="00AC4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C4D3B" w:rsidRDefault="00AC4D3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BC7" w:rsidRDefault="001F5BC7"/>
    <w:sectPr w:rsidR="001F5BC7" w:rsidSect="002C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C4D3B"/>
    <w:rsid w:val="001F5BC7"/>
    <w:rsid w:val="00A316BE"/>
    <w:rsid w:val="00A945B0"/>
    <w:rsid w:val="00AC4D3B"/>
    <w:rsid w:val="00C07F5B"/>
    <w:rsid w:val="00C95ADD"/>
    <w:rsid w:val="00DD1E23"/>
    <w:rsid w:val="00F50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4D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702CF28566EFBA0A79602E8D2BD49F23FD14BD52C5C2B13ADB7AC8FF7F4D5AE87C75769jCe3M" TargetMode="External"/><Relationship Id="rId13" Type="http://schemas.openxmlformats.org/officeDocument/2006/relationships/hyperlink" Target="consultantplus://offline/ref=646702CF28566EFBA0A79602E8D2BD49F23FD14BD52C5C2B13ADB7AC8FF7F4D5AE87C75769jCe3M" TargetMode="External"/><Relationship Id="rId18" Type="http://schemas.openxmlformats.org/officeDocument/2006/relationships/hyperlink" Target="consultantplus://offline/ref=646702CF28566EFBA0A79602E8D2BD49F23AD044D4235C2B13ADB7AC8FjFe7M" TargetMode="External"/><Relationship Id="rId26" Type="http://schemas.openxmlformats.org/officeDocument/2006/relationships/hyperlink" Target="consultantplus://offline/ref=646702CF28566EFBA0A79602E8D2BD49F238D343D1275C2B13ADB7AC8FF7F4D5AE87C75260CBC5C9jAe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6702CF28566EFBA0A79602E8D2BD49F238D343D1275C2B13ADB7AC8FF7F4D5AE87C75260CBC5C8jAe5M" TargetMode="External"/><Relationship Id="rId34" Type="http://schemas.openxmlformats.org/officeDocument/2006/relationships/hyperlink" Target="consultantplus://offline/ref=646702CF28566EFBA0A79602E8D2BD49F238DB44D3255C2B13ADB7AC8FF7F4D5AE87C75260CBC5C2jAeCM" TargetMode="External"/><Relationship Id="rId7" Type="http://schemas.openxmlformats.org/officeDocument/2006/relationships/hyperlink" Target="consultantplus://offline/ref=646702CF28566EFBA0A79602E8D2BD49F23FD14BD52C5C2B13ADB7AC8FjFe7M" TargetMode="External"/><Relationship Id="rId12" Type="http://schemas.openxmlformats.org/officeDocument/2006/relationships/hyperlink" Target="consultantplus://offline/ref=646702CF28566EFBA0A79602E8D2BD49F23FD14BD52C5C2B13ADB7AC8FF7F4D5AE87C75769jCeCM" TargetMode="External"/><Relationship Id="rId17" Type="http://schemas.openxmlformats.org/officeDocument/2006/relationships/hyperlink" Target="consultantplus://offline/ref=646702CF28566EFBA0A79602E8D2BD49F23FD142D5205C2B13ADB7AC8FjFe7M" TargetMode="External"/><Relationship Id="rId25" Type="http://schemas.openxmlformats.org/officeDocument/2006/relationships/hyperlink" Target="consultantplus://offline/ref=646702CF28566EFBA0A79602E8D2BD49F238D343D1275C2B13ADB7AC8FF7F4D5AE87C75260CBC5C8jAe1M" TargetMode="External"/><Relationship Id="rId33" Type="http://schemas.openxmlformats.org/officeDocument/2006/relationships/hyperlink" Target="consultantplus://offline/ref=646702CF28566EFBA0A79602E8D2BD49F238D343D1275C2B13ADB7AC8FF7F4D5AE87C75260CBC5C9jAe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6702CF28566EFBA0A79602E8D2BD49F23FD14BD52C5C2B13ADB7AC8FF7F4D5AE87C75769jCe2M" TargetMode="External"/><Relationship Id="rId20" Type="http://schemas.openxmlformats.org/officeDocument/2006/relationships/hyperlink" Target="consultantplus://offline/ref=646702CF28566EFBA0A79602E8D2BD49F238DB44D3255C2B13ADB7AC8FF7F4D5AE87C75260CBC5CEjAe3M" TargetMode="External"/><Relationship Id="rId29" Type="http://schemas.openxmlformats.org/officeDocument/2006/relationships/hyperlink" Target="consultantplus://offline/ref=646702CF28566EFBA0A79602E8D2BD49F23FD14BD52C5C2B13ADB7AC8FF7F4D5AE87C75769jCe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6702CF28566EFBA0A79602E8D2BD49F23FD14BD52C5C2B13ADB7AC8FjFe7M" TargetMode="External"/><Relationship Id="rId11" Type="http://schemas.openxmlformats.org/officeDocument/2006/relationships/hyperlink" Target="consultantplus://offline/ref=646702CF28566EFBA0A79602E8D2BD49F23FD14BD52C5C2B13ADB7AC8FF7F4D5AE87C75768jCeFM" TargetMode="External"/><Relationship Id="rId24" Type="http://schemas.openxmlformats.org/officeDocument/2006/relationships/hyperlink" Target="consultantplus://offline/ref=646702CF28566EFBA0A79602E8D2BD49F23FD14BD52C5C2B13ADB7AC8FF7F4D5AE87C75260CBC4C8jAe4M" TargetMode="External"/><Relationship Id="rId32" Type="http://schemas.openxmlformats.org/officeDocument/2006/relationships/hyperlink" Target="consultantplus://offline/ref=646702CF28566EFBA0A79602E8D2BD49F238D343D1275C2B13ADB7AC8FF7F4D5AE87C75260CBC5C8jAe1M" TargetMode="External"/><Relationship Id="rId5" Type="http://schemas.openxmlformats.org/officeDocument/2006/relationships/hyperlink" Target="consultantplus://offline/ref=646702CF28566EFBA0A79602E8D2BD49F23AD044D4235C2B13ADB7AC8FjFe7M" TargetMode="External"/><Relationship Id="rId15" Type="http://schemas.openxmlformats.org/officeDocument/2006/relationships/hyperlink" Target="consultantplus://offline/ref=646702CF28566EFBA0A79602E8D2BD49F23FD14BD52C5C2B13ADB7AC8FF7F4D5AE87C75660jCe2M" TargetMode="External"/><Relationship Id="rId23" Type="http://schemas.openxmlformats.org/officeDocument/2006/relationships/hyperlink" Target="consultantplus://offline/ref=646702CF28566EFBA0A79602E8D2BD49F23FD14BD52C5C2B13ADB7AC8FF7F4D5AE87C75766jCeDM" TargetMode="External"/><Relationship Id="rId28" Type="http://schemas.openxmlformats.org/officeDocument/2006/relationships/hyperlink" Target="consultantplus://offline/ref=646702CF28566EFBA0A79602E8D2BD49F23FD14BD52C5C2B13ADB7AC8FF7F4D5AE87C75768jCeF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46702CF28566EFBA0A79602E8D2BD49F23FD14BD52C5C2B13ADB7AC8FF7F4D5AE87C75766jCeDM" TargetMode="External"/><Relationship Id="rId19" Type="http://schemas.openxmlformats.org/officeDocument/2006/relationships/hyperlink" Target="consultantplus://offline/ref=646702CF28566EFBA0A79602E8D2BD49F23FD142D5205C2B13ADB7AC8FF7F4D5AE87C75166C9jCe5M" TargetMode="External"/><Relationship Id="rId31" Type="http://schemas.openxmlformats.org/officeDocument/2006/relationships/hyperlink" Target="consultantplus://offline/ref=646702CF28566EFBA0A79602E8D2BD49F238D343D1275C2B13ADB7AC8FF7F4D5AE87C75260CBC5C8jAe5M" TargetMode="External"/><Relationship Id="rId4" Type="http://schemas.openxmlformats.org/officeDocument/2006/relationships/hyperlink" Target="consultantplus://offline/ref=646702CF28566EFBA0A7930DEBD2BD49F73DD544DA730B2942F8B9A987A7BCC5E0C2CA5364CDjCeCM" TargetMode="External"/><Relationship Id="rId9" Type="http://schemas.openxmlformats.org/officeDocument/2006/relationships/hyperlink" Target="consultantplus://offline/ref=646702CF28566EFBA0A79602E8D2BD49F23FD14BD52C5C2B13ADB7AC8FF7F4D5AE87C75765jCeBM" TargetMode="External"/><Relationship Id="rId14" Type="http://schemas.openxmlformats.org/officeDocument/2006/relationships/hyperlink" Target="consultantplus://offline/ref=646702CF28566EFBA0A79602E8D2BD49F23FD14BD52C5C2B13ADB7AC8FF7F4D5AE87C75660jCe2M" TargetMode="External"/><Relationship Id="rId22" Type="http://schemas.openxmlformats.org/officeDocument/2006/relationships/hyperlink" Target="consultantplus://offline/ref=646702CF28566EFBA0A79602E8D2BD49F23FD142D5205C2B13ADB7AC8FF7F4D5AE87C75166C9jCe5M" TargetMode="External"/><Relationship Id="rId27" Type="http://schemas.openxmlformats.org/officeDocument/2006/relationships/hyperlink" Target="consultantplus://offline/ref=646702CF28566EFBA0A79602E8D2BD49F23FD14BD52C5C2B13ADB7AC8FF7F4D5AE87C75766jCeDM" TargetMode="External"/><Relationship Id="rId30" Type="http://schemas.openxmlformats.org/officeDocument/2006/relationships/hyperlink" Target="consultantplus://offline/ref=646702CF28566EFBA0A79602E8D2BD49F23FD142D5205C2B13ADB7AC8FF7F4D5AE87C75166C9jCe5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4518</Words>
  <Characters>25759</Characters>
  <Application>Microsoft Office Word</Application>
  <DocSecurity>0</DocSecurity>
  <Lines>214</Lines>
  <Paragraphs>60</Paragraphs>
  <ScaleCrop>false</ScaleCrop>
  <Company/>
  <LinksUpToDate>false</LinksUpToDate>
  <CharactersWithSpaces>30217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</dc:creator>
  <cp:lastModifiedBy>lenad</cp:lastModifiedBy>
  <cp:revision>2</cp:revision>
  <cp:lastPrinted>2013-04-11T12:32:00Z</cp:lastPrinted>
  <dcterms:created xsi:type="dcterms:W3CDTF">2015-08-13T10:33:00Z</dcterms:created>
  <dcterms:modified xsi:type="dcterms:W3CDTF">2015-08-13T10:33:00Z</dcterms:modified>
</cp:coreProperties>
</file>